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9C4C" w14:textId="77777777" w:rsidR="00F563CA" w:rsidRDefault="00DA1606">
      <w:pPr>
        <w:pStyle w:val="BodyText"/>
        <w:ind w:left="3663"/>
        <w:rPr>
          <w:sz w:val="20"/>
        </w:rPr>
      </w:pPr>
      <w:r>
        <w:rPr>
          <w:noProof/>
          <w:sz w:val="20"/>
        </w:rPr>
        <w:drawing>
          <wp:inline distT="0" distB="0" distL="0" distR="0" wp14:anchorId="5DECD086" wp14:editId="6108870F">
            <wp:extent cx="1400174" cy="9620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00174" cy="962025"/>
                    </a:xfrm>
                    <a:prstGeom prst="rect">
                      <a:avLst/>
                    </a:prstGeom>
                  </pic:spPr>
                </pic:pic>
              </a:graphicData>
            </a:graphic>
          </wp:inline>
        </w:drawing>
      </w:r>
    </w:p>
    <w:p w14:paraId="0BF1C21D" w14:textId="77777777" w:rsidR="00F563CA" w:rsidRDefault="00F563CA">
      <w:pPr>
        <w:pStyle w:val="BodyText"/>
        <w:spacing w:before="8"/>
      </w:pPr>
    </w:p>
    <w:p w14:paraId="54B09658" w14:textId="79C4167F" w:rsidR="00F563CA" w:rsidRDefault="00DA1606">
      <w:pPr>
        <w:pStyle w:val="Title"/>
      </w:pPr>
      <w:r>
        <w:t>Dayton</w:t>
      </w:r>
      <w:r>
        <w:rPr>
          <w:spacing w:val="-10"/>
        </w:rPr>
        <w:t xml:space="preserve"> </w:t>
      </w:r>
      <w:r>
        <w:t>Region</w:t>
      </w:r>
      <w:r>
        <w:rPr>
          <w:spacing w:val="-10"/>
        </w:rPr>
        <w:t xml:space="preserve"> </w:t>
      </w:r>
      <w:r>
        <w:t>Priority</w:t>
      </w:r>
      <w:r>
        <w:rPr>
          <w:spacing w:val="-10"/>
        </w:rPr>
        <w:t xml:space="preserve"> </w:t>
      </w:r>
      <w:r>
        <w:t>Development</w:t>
      </w:r>
      <w:r>
        <w:rPr>
          <w:spacing w:val="-10"/>
        </w:rPr>
        <w:t xml:space="preserve"> </w:t>
      </w:r>
      <w:r>
        <w:t>and</w:t>
      </w:r>
      <w:r>
        <w:rPr>
          <w:spacing w:val="-10"/>
        </w:rPr>
        <w:t xml:space="preserve"> </w:t>
      </w:r>
      <w:r>
        <w:t>Advocacy</w:t>
      </w:r>
      <w:r>
        <w:rPr>
          <w:spacing w:val="-10"/>
        </w:rPr>
        <w:t xml:space="preserve"> </w:t>
      </w:r>
      <w:r>
        <w:t>Committee 2022</w:t>
      </w:r>
      <w:r>
        <w:t>-2023</w:t>
      </w:r>
      <w:r>
        <w:t xml:space="preserve"> Background, Main Points</w:t>
      </w:r>
    </w:p>
    <w:p w14:paraId="15849692" w14:textId="77777777" w:rsidR="00F563CA" w:rsidRDefault="00F563CA">
      <w:pPr>
        <w:pStyle w:val="BodyText"/>
        <w:spacing w:before="1"/>
        <w:rPr>
          <w:rFonts w:ascii="Arial"/>
          <w:b/>
          <w:sz w:val="26"/>
        </w:rPr>
      </w:pPr>
    </w:p>
    <w:p w14:paraId="1A912865" w14:textId="77777777" w:rsidR="00F563CA" w:rsidRDefault="00DA1606">
      <w:pPr>
        <w:pStyle w:val="Heading1"/>
      </w:pPr>
      <w:r>
        <w:t>About</w:t>
      </w:r>
      <w:r>
        <w:rPr>
          <w:spacing w:val="-3"/>
        </w:rPr>
        <w:t xml:space="preserve"> </w:t>
      </w:r>
      <w:r>
        <w:t>the</w:t>
      </w:r>
      <w:r>
        <w:rPr>
          <w:spacing w:val="-3"/>
        </w:rPr>
        <w:t xml:space="preserve"> </w:t>
      </w:r>
      <w:r>
        <w:rPr>
          <w:spacing w:val="-2"/>
        </w:rPr>
        <w:t>Process</w:t>
      </w:r>
    </w:p>
    <w:p w14:paraId="4DC77DDC" w14:textId="77777777" w:rsidR="00F563CA" w:rsidRDefault="00F563CA">
      <w:pPr>
        <w:pStyle w:val="BodyText"/>
        <w:spacing w:before="8"/>
        <w:rPr>
          <w:rFonts w:ascii="Arial"/>
          <w:b/>
          <w:sz w:val="23"/>
        </w:rPr>
      </w:pPr>
    </w:p>
    <w:p w14:paraId="79345296" w14:textId="77777777" w:rsidR="00F563CA" w:rsidRDefault="00DA1606">
      <w:pPr>
        <w:pStyle w:val="BodyText"/>
        <w:ind w:left="100" w:right="187"/>
      </w:pPr>
      <w:r>
        <w:t>The Dayton Region Priority Development and Advocacy Committee (PDAC) process is organized</w:t>
      </w:r>
      <w:r>
        <w:rPr>
          <w:spacing w:val="-3"/>
        </w:rPr>
        <w:t xml:space="preserve"> </w:t>
      </w:r>
      <w:r>
        <w:t>to</w:t>
      </w:r>
      <w:r>
        <w:rPr>
          <w:spacing w:val="-3"/>
        </w:rPr>
        <w:t xml:space="preserve"> </w:t>
      </w:r>
      <w:r>
        <w:t>evaluate</w:t>
      </w:r>
      <w:r>
        <w:rPr>
          <w:spacing w:val="-4"/>
        </w:rPr>
        <w:t xml:space="preserve"> </w:t>
      </w:r>
      <w:r>
        <w:t>projects</w:t>
      </w:r>
      <w:r>
        <w:rPr>
          <w:spacing w:val="-4"/>
        </w:rPr>
        <w:t xml:space="preserve"> </w:t>
      </w:r>
      <w:r>
        <w:t>and</w:t>
      </w:r>
      <w:r>
        <w:rPr>
          <w:spacing w:val="-7"/>
        </w:rPr>
        <w:t xml:space="preserve"> </w:t>
      </w:r>
      <w:r>
        <w:t>establish</w:t>
      </w:r>
      <w:r>
        <w:rPr>
          <w:spacing w:val="-3"/>
        </w:rPr>
        <w:t xml:space="preserve"> </w:t>
      </w:r>
      <w:r>
        <w:t>a</w:t>
      </w:r>
      <w:r>
        <w:rPr>
          <w:spacing w:val="-4"/>
        </w:rPr>
        <w:t xml:space="preserve"> </w:t>
      </w:r>
      <w:r>
        <w:t>list</w:t>
      </w:r>
      <w:r>
        <w:rPr>
          <w:spacing w:val="-2"/>
        </w:rPr>
        <w:t xml:space="preserve"> </w:t>
      </w:r>
      <w:r>
        <w:t>of</w:t>
      </w:r>
      <w:r>
        <w:rPr>
          <w:spacing w:val="-1"/>
        </w:rPr>
        <w:t xml:space="preserve"> </w:t>
      </w:r>
      <w:r>
        <w:t>regional</w:t>
      </w:r>
      <w:r>
        <w:rPr>
          <w:spacing w:val="-7"/>
        </w:rPr>
        <w:t xml:space="preserve"> </w:t>
      </w:r>
      <w:r>
        <w:t>priorities</w:t>
      </w:r>
      <w:r>
        <w:rPr>
          <w:spacing w:val="-4"/>
        </w:rPr>
        <w:t xml:space="preserve"> </w:t>
      </w:r>
      <w:r>
        <w:t>and</w:t>
      </w:r>
      <w:r>
        <w:rPr>
          <w:spacing w:val="-2"/>
        </w:rPr>
        <w:t xml:space="preserve"> </w:t>
      </w:r>
      <w:r>
        <w:t xml:space="preserve">recommended projects that aids the community in speaking with one voice when pursuing funding </w:t>
      </w:r>
      <w:r>
        <w:rPr>
          <w:spacing w:val="-2"/>
        </w:rPr>
        <w:t>opp</w:t>
      </w:r>
      <w:r>
        <w:rPr>
          <w:spacing w:val="-2"/>
        </w:rPr>
        <w:t>ortunities.</w:t>
      </w:r>
    </w:p>
    <w:p w14:paraId="67513362" w14:textId="77777777" w:rsidR="00F563CA" w:rsidRDefault="00F563CA">
      <w:pPr>
        <w:pStyle w:val="BodyText"/>
        <w:spacing w:before="8"/>
      </w:pPr>
    </w:p>
    <w:p w14:paraId="312D3036" w14:textId="77777777" w:rsidR="00F563CA" w:rsidRDefault="00DA1606">
      <w:pPr>
        <w:pStyle w:val="BodyText"/>
        <w:ind w:left="100" w:right="156"/>
      </w:pPr>
      <w:r>
        <w:t>All submitted projects will go through a process that includes a public review and comment period as</w:t>
      </w:r>
      <w:r>
        <w:rPr>
          <w:spacing w:val="-1"/>
        </w:rPr>
        <w:t xml:space="preserve"> </w:t>
      </w:r>
      <w:r>
        <w:t>well as</w:t>
      </w:r>
      <w:r>
        <w:rPr>
          <w:spacing w:val="-2"/>
        </w:rPr>
        <w:t xml:space="preserve"> </w:t>
      </w:r>
      <w:r>
        <w:t>review</w:t>
      </w:r>
      <w:r>
        <w:rPr>
          <w:spacing w:val="-1"/>
        </w:rPr>
        <w:t xml:space="preserve"> </w:t>
      </w:r>
      <w:r>
        <w:t>by</w:t>
      </w:r>
      <w:r>
        <w:rPr>
          <w:spacing w:val="-5"/>
        </w:rPr>
        <w:t xml:space="preserve"> </w:t>
      </w:r>
      <w:r>
        <w:t>subject matter</w:t>
      </w:r>
      <w:r>
        <w:rPr>
          <w:spacing w:val="-4"/>
        </w:rPr>
        <w:t xml:space="preserve"> </w:t>
      </w:r>
      <w:r>
        <w:t>experts.</w:t>
      </w:r>
      <w:r>
        <w:rPr>
          <w:spacing w:val="-3"/>
        </w:rPr>
        <w:t xml:space="preserve"> </w:t>
      </w:r>
      <w:r>
        <w:t>A</w:t>
      </w:r>
      <w:r>
        <w:rPr>
          <w:spacing w:val="-1"/>
        </w:rPr>
        <w:t xml:space="preserve"> </w:t>
      </w:r>
      <w:r>
        <w:t>final</w:t>
      </w:r>
      <w:r>
        <w:rPr>
          <w:spacing w:val="-5"/>
        </w:rPr>
        <w:t xml:space="preserve"> </w:t>
      </w:r>
      <w:r>
        <w:t>review</w:t>
      </w:r>
      <w:r>
        <w:rPr>
          <w:spacing w:val="-1"/>
        </w:rPr>
        <w:t xml:space="preserve"> </w:t>
      </w:r>
      <w:r>
        <w:t>will</w:t>
      </w:r>
      <w:r>
        <w:rPr>
          <w:spacing w:val="-5"/>
        </w:rPr>
        <w:t xml:space="preserve"> </w:t>
      </w:r>
      <w:r>
        <w:t>be made</w:t>
      </w:r>
      <w:r>
        <w:rPr>
          <w:spacing w:val="-2"/>
        </w:rPr>
        <w:t xml:space="preserve"> </w:t>
      </w:r>
      <w:r>
        <w:t>by</w:t>
      </w:r>
      <w:r>
        <w:rPr>
          <w:spacing w:val="-5"/>
        </w:rPr>
        <w:t xml:space="preserve"> </w:t>
      </w:r>
      <w:r>
        <w:t>a</w:t>
      </w:r>
      <w:r>
        <w:rPr>
          <w:spacing w:val="-1"/>
        </w:rPr>
        <w:t xml:space="preserve"> </w:t>
      </w:r>
      <w:r>
        <w:t>panel of about 30 leaders from the business, government, and academic communities. The panels examine projects based on six criteria: economic growth potential, regional character, cost- effectiveness, maturity, feasibility, impact, and community support.</w:t>
      </w:r>
    </w:p>
    <w:p w14:paraId="2D9F59E4" w14:textId="77777777" w:rsidR="00F563CA" w:rsidRDefault="00F563CA">
      <w:pPr>
        <w:pStyle w:val="BodyText"/>
      </w:pPr>
    </w:p>
    <w:p w14:paraId="5548443D" w14:textId="77777777" w:rsidR="00F563CA" w:rsidRDefault="00DA1606">
      <w:pPr>
        <w:pStyle w:val="BodyText"/>
        <w:ind w:left="100" w:right="187"/>
      </w:pPr>
      <w:r>
        <w:t>A small number of projects are typically selected as a “</w:t>
      </w:r>
      <w:r>
        <w:rPr>
          <w:b/>
        </w:rPr>
        <w:t>Priority</w:t>
      </w:r>
      <w:r>
        <w:rPr>
          <w:b/>
          <w:spacing w:val="-2"/>
        </w:rPr>
        <w:t xml:space="preserve"> </w:t>
      </w:r>
      <w:r>
        <w:rPr>
          <w:b/>
        </w:rPr>
        <w:t xml:space="preserve">Project.” </w:t>
      </w:r>
      <w:r>
        <w:t>Priority</w:t>
      </w:r>
      <w:r>
        <w:rPr>
          <w:spacing w:val="-3"/>
        </w:rPr>
        <w:t xml:space="preserve"> </w:t>
      </w:r>
      <w:r>
        <w:t>Projects are the top projects that will make the most significant impact in the Dayton region among the projects that were submitted.</w:t>
      </w:r>
      <w:r>
        <w:rPr>
          <w:spacing w:val="40"/>
        </w:rPr>
        <w:t xml:space="preserve"> </w:t>
      </w:r>
      <w:r>
        <w:t>These projects are the region’s</w:t>
      </w:r>
      <w:r>
        <w:rPr>
          <w:spacing w:val="-1"/>
        </w:rPr>
        <w:t xml:space="preserve"> </w:t>
      </w:r>
      <w:r>
        <w:t>top</w:t>
      </w:r>
      <w:r>
        <w:rPr>
          <w:spacing w:val="-3"/>
        </w:rPr>
        <w:t xml:space="preserve"> </w:t>
      </w:r>
      <w:r>
        <w:t>p</w:t>
      </w:r>
      <w:r>
        <w:t>riorities</w:t>
      </w:r>
      <w:r>
        <w:rPr>
          <w:spacing w:val="-1"/>
        </w:rPr>
        <w:t xml:space="preserve"> </w:t>
      </w:r>
      <w:r>
        <w:t>for</w:t>
      </w:r>
      <w:r>
        <w:rPr>
          <w:spacing w:val="-1"/>
        </w:rPr>
        <w:t xml:space="preserve"> </w:t>
      </w:r>
      <w:r>
        <w:t>funding</w:t>
      </w:r>
      <w:r>
        <w:rPr>
          <w:spacing w:val="-3"/>
        </w:rPr>
        <w:t xml:space="preserve"> </w:t>
      </w:r>
      <w:r>
        <w:t>because they</w:t>
      </w:r>
      <w:r>
        <w:rPr>
          <w:spacing w:val="-3"/>
        </w:rPr>
        <w:t xml:space="preserve"> </w:t>
      </w:r>
      <w:r>
        <w:t>strongly</w:t>
      </w:r>
      <w:r>
        <w:rPr>
          <w:spacing w:val="-3"/>
        </w:rPr>
        <w:t xml:space="preserve"> </w:t>
      </w:r>
      <w:r>
        <w:t>meet</w:t>
      </w:r>
      <w:r>
        <w:rPr>
          <w:spacing w:val="-7"/>
        </w:rPr>
        <w:t xml:space="preserve"> </w:t>
      </w:r>
      <w:r>
        <w:t>the</w:t>
      </w:r>
      <w:r>
        <w:rPr>
          <w:spacing w:val="-4"/>
        </w:rPr>
        <w:t xml:space="preserve"> </w:t>
      </w:r>
      <w:r>
        <w:t>evaluation</w:t>
      </w:r>
      <w:r>
        <w:rPr>
          <w:spacing w:val="-3"/>
        </w:rPr>
        <w:t xml:space="preserve"> </w:t>
      </w:r>
      <w:r>
        <w:t>criteria</w:t>
      </w:r>
      <w:r>
        <w:rPr>
          <w:spacing w:val="-4"/>
        </w:rPr>
        <w:t xml:space="preserve"> </w:t>
      </w:r>
      <w:r>
        <w:t>and</w:t>
      </w:r>
      <w:r>
        <w:rPr>
          <w:spacing w:val="-3"/>
        </w:rPr>
        <w:t xml:space="preserve"> </w:t>
      </w:r>
      <w:r>
        <w:t>are</w:t>
      </w:r>
      <w:r>
        <w:rPr>
          <w:spacing w:val="-4"/>
        </w:rPr>
        <w:t xml:space="preserve"> </w:t>
      </w:r>
      <w:r>
        <w:t>expected</w:t>
      </w:r>
      <w:r>
        <w:rPr>
          <w:spacing w:val="-4"/>
        </w:rPr>
        <w:t xml:space="preserve"> </w:t>
      </w:r>
      <w:r>
        <w:t>to</w:t>
      </w:r>
      <w:r>
        <w:rPr>
          <w:spacing w:val="-3"/>
        </w:rPr>
        <w:t xml:space="preserve"> </w:t>
      </w:r>
      <w:r>
        <w:t>have</w:t>
      </w:r>
      <w:r>
        <w:rPr>
          <w:spacing w:val="-4"/>
        </w:rPr>
        <w:t xml:space="preserve"> </w:t>
      </w:r>
      <w:r>
        <w:t>the</w:t>
      </w:r>
      <w:r>
        <w:rPr>
          <w:spacing w:val="-4"/>
        </w:rPr>
        <w:t xml:space="preserve"> </w:t>
      </w:r>
      <w:r>
        <w:t>greatest</w:t>
      </w:r>
      <w:r>
        <w:rPr>
          <w:spacing w:val="-2"/>
        </w:rPr>
        <w:t xml:space="preserve"> </w:t>
      </w:r>
      <w:r>
        <w:t>regional</w:t>
      </w:r>
      <w:r>
        <w:rPr>
          <w:spacing w:val="-2"/>
        </w:rPr>
        <w:t xml:space="preserve"> </w:t>
      </w:r>
      <w:r>
        <w:t>impact.</w:t>
      </w:r>
    </w:p>
    <w:p w14:paraId="506EABC8" w14:textId="77777777" w:rsidR="00F563CA" w:rsidRDefault="00F563CA">
      <w:pPr>
        <w:pStyle w:val="BodyText"/>
        <w:spacing w:before="3"/>
      </w:pPr>
    </w:p>
    <w:p w14:paraId="40C0E668" w14:textId="77777777" w:rsidR="00F563CA" w:rsidRDefault="00DA1606">
      <w:pPr>
        <w:pStyle w:val="BodyText"/>
        <w:spacing w:line="242" w:lineRule="auto"/>
        <w:ind w:left="100" w:right="156"/>
      </w:pPr>
      <w:r>
        <w:rPr>
          <w:b/>
        </w:rPr>
        <w:t>“Recommended</w:t>
      </w:r>
      <w:r>
        <w:rPr>
          <w:b/>
          <w:spacing w:val="-2"/>
        </w:rPr>
        <w:t xml:space="preserve"> </w:t>
      </w:r>
      <w:r>
        <w:rPr>
          <w:b/>
        </w:rPr>
        <w:t xml:space="preserve">Projects” </w:t>
      </w:r>
      <w:r>
        <w:t>are</w:t>
      </w:r>
      <w:r>
        <w:rPr>
          <w:spacing w:val="-3"/>
        </w:rPr>
        <w:t xml:space="preserve"> </w:t>
      </w:r>
      <w:r>
        <w:t>projects</w:t>
      </w:r>
      <w:r>
        <w:rPr>
          <w:spacing w:val="-4"/>
        </w:rPr>
        <w:t xml:space="preserve"> </w:t>
      </w:r>
      <w:r>
        <w:t>that</w:t>
      </w:r>
      <w:r>
        <w:rPr>
          <w:spacing w:val="-2"/>
        </w:rPr>
        <w:t xml:space="preserve"> </w:t>
      </w:r>
      <w:r>
        <w:t>meet</w:t>
      </w:r>
      <w:r>
        <w:rPr>
          <w:spacing w:val="-2"/>
        </w:rPr>
        <w:t xml:space="preserve"> </w:t>
      </w:r>
      <w:r>
        <w:t>the</w:t>
      </w:r>
      <w:r>
        <w:rPr>
          <w:spacing w:val="-3"/>
        </w:rPr>
        <w:t xml:space="preserve"> </w:t>
      </w:r>
      <w:r>
        <w:t>needs</w:t>
      </w:r>
      <w:r>
        <w:rPr>
          <w:spacing w:val="-4"/>
        </w:rPr>
        <w:t xml:space="preserve"> </w:t>
      </w:r>
      <w:r>
        <w:t>of</w:t>
      </w:r>
      <w:r>
        <w:rPr>
          <w:spacing w:val="-1"/>
        </w:rPr>
        <w:t xml:space="preserve"> </w:t>
      </w:r>
      <w:r>
        <w:t>the</w:t>
      </w:r>
      <w:r>
        <w:rPr>
          <w:spacing w:val="-7"/>
        </w:rPr>
        <w:t xml:space="preserve"> </w:t>
      </w:r>
      <w:r>
        <w:t>region as</w:t>
      </w:r>
      <w:r>
        <w:rPr>
          <w:spacing w:val="-4"/>
        </w:rPr>
        <w:t xml:space="preserve"> </w:t>
      </w:r>
      <w:r>
        <w:t>determined</w:t>
      </w:r>
      <w:r>
        <w:rPr>
          <w:spacing w:val="-7"/>
        </w:rPr>
        <w:t xml:space="preserve"> </w:t>
      </w:r>
      <w:r>
        <w:t>by</w:t>
      </w:r>
      <w:r>
        <w:rPr>
          <w:spacing w:val="-2"/>
        </w:rPr>
        <w:t xml:space="preserve"> </w:t>
      </w:r>
      <w:r>
        <w:t xml:space="preserve">the review process. These projects meet </w:t>
      </w:r>
      <w:r>
        <w:t>the established criteria and would provide benefit to the Dayton Region if funded.</w:t>
      </w:r>
    </w:p>
    <w:p w14:paraId="4353F9F3" w14:textId="77777777" w:rsidR="00F563CA" w:rsidRDefault="00F563CA">
      <w:pPr>
        <w:pStyle w:val="BodyText"/>
        <w:spacing w:before="2"/>
      </w:pPr>
    </w:p>
    <w:p w14:paraId="07A8B4C6" w14:textId="77777777" w:rsidR="00F563CA" w:rsidRDefault="00DA1606">
      <w:pPr>
        <w:ind w:left="100"/>
        <w:rPr>
          <w:sz w:val="24"/>
        </w:rPr>
      </w:pPr>
      <w:r>
        <w:rPr>
          <w:sz w:val="24"/>
        </w:rPr>
        <w:t>“</w:t>
      </w:r>
      <w:r>
        <w:rPr>
          <w:b/>
          <w:sz w:val="24"/>
        </w:rPr>
        <w:t>Reviewed</w:t>
      </w:r>
      <w:r>
        <w:rPr>
          <w:b/>
          <w:spacing w:val="-1"/>
          <w:sz w:val="24"/>
        </w:rPr>
        <w:t xml:space="preserve"> </w:t>
      </w:r>
      <w:r>
        <w:rPr>
          <w:b/>
          <w:sz w:val="24"/>
        </w:rPr>
        <w:t>Projects”</w:t>
      </w:r>
      <w:r>
        <w:rPr>
          <w:b/>
          <w:spacing w:val="2"/>
          <w:sz w:val="24"/>
        </w:rPr>
        <w:t xml:space="preserve"> </w:t>
      </w:r>
      <w:r>
        <w:rPr>
          <w:sz w:val="24"/>
        </w:rPr>
        <w:t>are</w:t>
      </w:r>
      <w:r>
        <w:rPr>
          <w:spacing w:val="-1"/>
          <w:sz w:val="24"/>
        </w:rPr>
        <w:t xml:space="preserve"> </w:t>
      </w:r>
      <w:r>
        <w:rPr>
          <w:sz w:val="24"/>
        </w:rPr>
        <w:t>projects</w:t>
      </w:r>
      <w:r>
        <w:rPr>
          <w:spacing w:val="-3"/>
          <w:sz w:val="24"/>
        </w:rPr>
        <w:t xml:space="preserve"> </w:t>
      </w:r>
      <w:r>
        <w:rPr>
          <w:sz w:val="24"/>
        </w:rPr>
        <w:t>that</w:t>
      </w:r>
      <w:r>
        <w:rPr>
          <w:spacing w:val="-5"/>
          <w:sz w:val="24"/>
        </w:rPr>
        <w:t xml:space="preserve"> </w:t>
      </w:r>
      <w:r>
        <w:rPr>
          <w:sz w:val="24"/>
        </w:rPr>
        <w:t>have</w:t>
      </w:r>
      <w:r>
        <w:rPr>
          <w:spacing w:val="-1"/>
          <w:sz w:val="24"/>
        </w:rPr>
        <w:t xml:space="preserve"> </w:t>
      </w:r>
      <w:r>
        <w:rPr>
          <w:sz w:val="24"/>
        </w:rPr>
        <w:t>gone</w:t>
      </w:r>
      <w:r>
        <w:rPr>
          <w:spacing w:val="-1"/>
          <w:sz w:val="24"/>
        </w:rPr>
        <w:t xml:space="preserve"> </w:t>
      </w:r>
      <w:r>
        <w:rPr>
          <w:sz w:val="24"/>
        </w:rPr>
        <w:t>through</w:t>
      </w:r>
      <w:r>
        <w:rPr>
          <w:spacing w:val="-1"/>
          <w:sz w:val="24"/>
        </w:rPr>
        <w:t xml:space="preserve"> </w:t>
      </w:r>
      <w:r>
        <w:rPr>
          <w:sz w:val="24"/>
        </w:rPr>
        <w:t>the</w:t>
      </w:r>
      <w:r>
        <w:rPr>
          <w:spacing w:val="-1"/>
          <w:sz w:val="24"/>
        </w:rPr>
        <w:t xml:space="preserve"> </w:t>
      </w:r>
      <w:r>
        <w:rPr>
          <w:sz w:val="24"/>
        </w:rPr>
        <w:t xml:space="preserve">community </w:t>
      </w:r>
      <w:r>
        <w:rPr>
          <w:spacing w:val="-2"/>
          <w:sz w:val="24"/>
        </w:rPr>
        <w:t>process.</w:t>
      </w:r>
    </w:p>
    <w:p w14:paraId="6E2BCD12" w14:textId="77777777" w:rsidR="00F563CA" w:rsidRDefault="00F563CA">
      <w:pPr>
        <w:pStyle w:val="BodyText"/>
      </w:pPr>
    </w:p>
    <w:p w14:paraId="21670DC6" w14:textId="77777777" w:rsidR="00F563CA" w:rsidRDefault="00DA1606">
      <w:pPr>
        <w:pStyle w:val="BodyText"/>
        <w:ind w:left="100" w:right="77"/>
      </w:pPr>
      <w:r>
        <w:t>The</w:t>
      </w:r>
      <w:r>
        <w:rPr>
          <w:spacing w:val="-4"/>
        </w:rPr>
        <w:t xml:space="preserve"> </w:t>
      </w:r>
      <w:r>
        <w:t>process</w:t>
      </w:r>
      <w:r>
        <w:rPr>
          <w:spacing w:val="-4"/>
        </w:rPr>
        <w:t xml:space="preserve"> </w:t>
      </w:r>
      <w:r>
        <w:t>is</w:t>
      </w:r>
      <w:r>
        <w:rPr>
          <w:spacing w:val="-4"/>
        </w:rPr>
        <w:t xml:space="preserve"> </w:t>
      </w:r>
      <w:r>
        <w:t>organized</w:t>
      </w:r>
      <w:r>
        <w:rPr>
          <w:spacing w:val="-3"/>
        </w:rPr>
        <w:t xml:space="preserve"> </w:t>
      </w:r>
      <w:r>
        <w:t>by</w:t>
      </w:r>
      <w:r>
        <w:rPr>
          <w:spacing w:val="-7"/>
        </w:rPr>
        <w:t xml:space="preserve"> </w:t>
      </w:r>
      <w:r>
        <w:t>the</w:t>
      </w:r>
      <w:r>
        <w:rPr>
          <w:spacing w:val="-4"/>
        </w:rPr>
        <w:t xml:space="preserve"> </w:t>
      </w:r>
      <w:r>
        <w:t>Dayton</w:t>
      </w:r>
      <w:r>
        <w:rPr>
          <w:spacing w:val="-3"/>
        </w:rPr>
        <w:t xml:space="preserve"> </w:t>
      </w:r>
      <w:r>
        <w:t>Region</w:t>
      </w:r>
      <w:r>
        <w:rPr>
          <w:spacing w:val="-3"/>
        </w:rPr>
        <w:t xml:space="preserve"> </w:t>
      </w:r>
      <w:r>
        <w:t>Priority</w:t>
      </w:r>
      <w:r>
        <w:rPr>
          <w:spacing w:val="-3"/>
        </w:rPr>
        <w:t xml:space="preserve"> </w:t>
      </w:r>
      <w:r>
        <w:t>Development</w:t>
      </w:r>
      <w:r>
        <w:rPr>
          <w:spacing w:val="-3"/>
        </w:rPr>
        <w:t xml:space="preserve"> </w:t>
      </w:r>
      <w:r>
        <w:t>and</w:t>
      </w:r>
      <w:r>
        <w:rPr>
          <w:spacing w:val="-7"/>
        </w:rPr>
        <w:t xml:space="preserve"> </w:t>
      </w:r>
      <w:r>
        <w:t>Advocacy</w:t>
      </w:r>
      <w:r>
        <w:rPr>
          <w:spacing w:val="-3"/>
        </w:rPr>
        <w:t xml:space="preserve"> </w:t>
      </w:r>
      <w:r>
        <w:t>Committee, a group of about 30 business, educational, and government leaders from throughout the Dayton Region and staffed by the Dayton Development Coalition.</w:t>
      </w:r>
    </w:p>
    <w:p w14:paraId="09881D81" w14:textId="77777777" w:rsidR="00F563CA" w:rsidRDefault="00F563CA">
      <w:pPr>
        <w:pStyle w:val="BodyText"/>
        <w:spacing w:before="2"/>
        <w:rPr>
          <w:sz w:val="26"/>
        </w:rPr>
      </w:pPr>
    </w:p>
    <w:p w14:paraId="45E096A9" w14:textId="77777777" w:rsidR="00F563CA" w:rsidRDefault="00DA1606">
      <w:pPr>
        <w:pStyle w:val="BodyText"/>
        <w:ind w:left="100" w:right="156"/>
      </w:pPr>
      <w:r>
        <w:t>Recommendations by the PDAC project priority process are strictly advisory. The Coalition manag</w:t>
      </w:r>
      <w:r>
        <w:t>es</w:t>
      </w:r>
      <w:r>
        <w:rPr>
          <w:spacing w:val="-4"/>
        </w:rPr>
        <w:t xml:space="preserve"> </w:t>
      </w:r>
      <w:r>
        <w:t>the</w:t>
      </w:r>
      <w:r>
        <w:rPr>
          <w:spacing w:val="-3"/>
        </w:rPr>
        <w:t xml:space="preserve"> </w:t>
      </w:r>
      <w:r>
        <w:t>PDAC</w:t>
      </w:r>
      <w:r>
        <w:rPr>
          <w:spacing w:val="-4"/>
        </w:rPr>
        <w:t xml:space="preserve"> </w:t>
      </w:r>
      <w:r>
        <w:t>process</w:t>
      </w:r>
      <w:r>
        <w:rPr>
          <w:spacing w:val="-4"/>
        </w:rPr>
        <w:t xml:space="preserve"> </w:t>
      </w:r>
      <w:r>
        <w:t>as</w:t>
      </w:r>
      <w:r>
        <w:rPr>
          <w:spacing w:val="-4"/>
        </w:rPr>
        <w:t xml:space="preserve"> </w:t>
      </w:r>
      <w:r>
        <w:t>a</w:t>
      </w:r>
      <w:r>
        <w:rPr>
          <w:spacing w:val="-3"/>
        </w:rPr>
        <w:t xml:space="preserve"> </w:t>
      </w:r>
      <w:r>
        <w:t>service</w:t>
      </w:r>
      <w:r>
        <w:rPr>
          <w:spacing w:val="-4"/>
        </w:rPr>
        <w:t xml:space="preserve"> </w:t>
      </w:r>
      <w:r>
        <w:t>to</w:t>
      </w:r>
      <w:r>
        <w:rPr>
          <w:spacing w:val="-2"/>
        </w:rPr>
        <w:t xml:space="preserve"> </w:t>
      </w:r>
      <w:r>
        <w:t>the</w:t>
      </w:r>
      <w:r>
        <w:rPr>
          <w:spacing w:val="-3"/>
        </w:rPr>
        <w:t xml:space="preserve"> </w:t>
      </w:r>
      <w:r>
        <w:t>community.</w:t>
      </w:r>
      <w:r>
        <w:rPr>
          <w:spacing w:val="-4"/>
        </w:rPr>
        <w:t xml:space="preserve"> </w:t>
      </w:r>
      <w:r>
        <w:t>It</w:t>
      </w:r>
      <w:r>
        <w:rPr>
          <w:spacing w:val="-2"/>
        </w:rPr>
        <w:t xml:space="preserve"> </w:t>
      </w:r>
      <w:r>
        <w:t>offers</w:t>
      </w:r>
      <w:r>
        <w:rPr>
          <w:spacing w:val="-4"/>
        </w:rPr>
        <w:t xml:space="preserve"> </w:t>
      </w:r>
      <w:r>
        <w:t>the</w:t>
      </w:r>
      <w:r>
        <w:rPr>
          <w:spacing w:val="-7"/>
        </w:rPr>
        <w:t xml:space="preserve"> </w:t>
      </w:r>
      <w:r>
        <w:t>opportunity</w:t>
      </w:r>
      <w:r>
        <w:rPr>
          <w:spacing w:val="-6"/>
        </w:rPr>
        <w:t xml:space="preserve"> </w:t>
      </w:r>
      <w:r>
        <w:t>to</w:t>
      </w:r>
      <w:r>
        <w:rPr>
          <w:spacing w:val="-2"/>
        </w:rPr>
        <w:t xml:space="preserve"> </w:t>
      </w:r>
      <w:r>
        <w:t>project sponsors for public vetting, peer review, community input, and recognition for projects of regional merit. Project sponsors are responsible for their own advocacy for project funding, either through government or non-government sources.</w:t>
      </w:r>
    </w:p>
    <w:p w14:paraId="54009F18" w14:textId="77777777" w:rsidR="00F563CA" w:rsidRDefault="00F563CA">
      <w:pPr>
        <w:sectPr w:rsidR="00F563CA">
          <w:type w:val="continuous"/>
          <w:pgSz w:w="12240" w:h="15840"/>
          <w:pgMar w:top="1500" w:right="1360" w:bottom="280" w:left="1340" w:header="720" w:footer="720" w:gutter="0"/>
          <w:cols w:space="720"/>
        </w:sectPr>
      </w:pPr>
    </w:p>
    <w:p w14:paraId="36E4436C" w14:textId="77777777" w:rsidR="00F563CA" w:rsidRDefault="00DA1606">
      <w:pPr>
        <w:pStyle w:val="Heading1"/>
        <w:spacing w:before="81"/>
      </w:pPr>
      <w:r>
        <w:lastRenderedPageBreak/>
        <w:t>Points</w:t>
      </w:r>
      <w:r>
        <w:rPr>
          <w:spacing w:val="-6"/>
        </w:rPr>
        <w:t xml:space="preserve"> </w:t>
      </w:r>
      <w:r>
        <w:t>about</w:t>
      </w:r>
      <w:r>
        <w:rPr>
          <w:spacing w:val="-4"/>
        </w:rPr>
        <w:t xml:space="preserve"> </w:t>
      </w:r>
      <w:r>
        <w:t>the</w:t>
      </w:r>
      <w:r>
        <w:rPr>
          <w:spacing w:val="-5"/>
        </w:rPr>
        <w:t xml:space="preserve"> </w:t>
      </w:r>
      <w:r>
        <w:t>PDAC</w:t>
      </w:r>
      <w:r>
        <w:rPr>
          <w:spacing w:val="-2"/>
        </w:rPr>
        <w:t xml:space="preserve"> Process</w:t>
      </w:r>
    </w:p>
    <w:p w14:paraId="6DFB48B1" w14:textId="77777777" w:rsidR="00F563CA" w:rsidRDefault="00F563CA">
      <w:pPr>
        <w:pStyle w:val="BodyText"/>
        <w:spacing w:before="9"/>
        <w:rPr>
          <w:rFonts w:ascii="Arial"/>
          <w:b/>
          <w:sz w:val="23"/>
        </w:rPr>
      </w:pPr>
    </w:p>
    <w:p w14:paraId="5C20B2EC" w14:textId="77777777" w:rsidR="00F563CA" w:rsidRDefault="00DA1606">
      <w:pPr>
        <w:pStyle w:val="ListParagraph"/>
        <w:numPr>
          <w:ilvl w:val="0"/>
          <w:numId w:val="1"/>
        </w:numPr>
        <w:tabs>
          <w:tab w:val="left" w:pos="820"/>
          <w:tab w:val="left" w:pos="821"/>
        </w:tabs>
        <w:ind w:right="145"/>
        <w:rPr>
          <w:sz w:val="24"/>
        </w:rPr>
      </w:pPr>
      <w:r>
        <w:rPr>
          <w:sz w:val="24"/>
        </w:rPr>
        <w:t>The PDAC process is not aimed at any one source of funding, nor is it aimed solely at government funding. It is intended to be</w:t>
      </w:r>
      <w:r>
        <w:rPr>
          <w:spacing w:val="-1"/>
          <w:sz w:val="24"/>
        </w:rPr>
        <w:t xml:space="preserve"> </w:t>
      </w:r>
      <w:r>
        <w:rPr>
          <w:sz w:val="24"/>
        </w:rPr>
        <w:t>a tool for</w:t>
      </w:r>
      <w:r>
        <w:rPr>
          <w:spacing w:val="-4"/>
          <w:sz w:val="24"/>
        </w:rPr>
        <w:t xml:space="preserve"> </w:t>
      </w:r>
      <w:r>
        <w:rPr>
          <w:sz w:val="24"/>
        </w:rPr>
        <w:t>project sponsors for use in their effort to</w:t>
      </w:r>
      <w:r>
        <w:rPr>
          <w:spacing w:val="-2"/>
          <w:sz w:val="24"/>
        </w:rPr>
        <w:t xml:space="preserve"> </w:t>
      </w:r>
      <w:r>
        <w:rPr>
          <w:sz w:val="24"/>
        </w:rPr>
        <w:t>seek</w:t>
      </w:r>
      <w:r>
        <w:rPr>
          <w:spacing w:val="-3"/>
          <w:sz w:val="24"/>
        </w:rPr>
        <w:t xml:space="preserve"> </w:t>
      </w:r>
      <w:r>
        <w:rPr>
          <w:sz w:val="24"/>
        </w:rPr>
        <w:t>funding</w:t>
      </w:r>
      <w:r>
        <w:rPr>
          <w:spacing w:val="-2"/>
          <w:sz w:val="24"/>
        </w:rPr>
        <w:t xml:space="preserve"> </w:t>
      </w:r>
      <w:r>
        <w:rPr>
          <w:sz w:val="24"/>
        </w:rPr>
        <w:t>through</w:t>
      </w:r>
      <w:r>
        <w:rPr>
          <w:spacing w:val="-3"/>
          <w:sz w:val="24"/>
        </w:rPr>
        <w:t xml:space="preserve"> </w:t>
      </w:r>
      <w:r>
        <w:rPr>
          <w:sz w:val="24"/>
        </w:rPr>
        <w:t>all</w:t>
      </w:r>
      <w:r>
        <w:rPr>
          <w:spacing w:val="-6"/>
          <w:sz w:val="24"/>
        </w:rPr>
        <w:t xml:space="preserve"> </w:t>
      </w:r>
      <w:r>
        <w:rPr>
          <w:sz w:val="24"/>
        </w:rPr>
        <w:t>available</w:t>
      </w:r>
      <w:r>
        <w:rPr>
          <w:spacing w:val="-3"/>
          <w:sz w:val="24"/>
        </w:rPr>
        <w:t xml:space="preserve"> </w:t>
      </w:r>
      <w:r>
        <w:rPr>
          <w:sz w:val="24"/>
        </w:rPr>
        <w:t>public</w:t>
      </w:r>
      <w:r>
        <w:rPr>
          <w:spacing w:val="-3"/>
          <w:sz w:val="24"/>
        </w:rPr>
        <w:t xml:space="preserve"> </w:t>
      </w:r>
      <w:r>
        <w:rPr>
          <w:sz w:val="24"/>
        </w:rPr>
        <w:t>and</w:t>
      </w:r>
      <w:r>
        <w:rPr>
          <w:spacing w:val="-7"/>
          <w:sz w:val="24"/>
        </w:rPr>
        <w:t xml:space="preserve"> </w:t>
      </w:r>
      <w:r>
        <w:rPr>
          <w:sz w:val="24"/>
        </w:rPr>
        <w:t>private</w:t>
      </w:r>
      <w:r>
        <w:rPr>
          <w:spacing w:val="-3"/>
          <w:sz w:val="24"/>
        </w:rPr>
        <w:t xml:space="preserve"> </w:t>
      </w:r>
      <w:r>
        <w:rPr>
          <w:sz w:val="24"/>
        </w:rPr>
        <w:t>sources</w:t>
      </w:r>
      <w:r>
        <w:rPr>
          <w:spacing w:val="-4"/>
          <w:sz w:val="24"/>
        </w:rPr>
        <w:t xml:space="preserve"> </w:t>
      </w:r>
      <w:r>
        <w:rPr>
          <w:sz w:val="24"/>
        </w:rPr>
        <w:t>where</w:t>
      </w:r>
      <w:r>
        <w:rPr>
          <w:spacing w:val="-3"/>
          <w:sz w:val="24"/>
        </w:rPr>
        <w:t xml:space="preserve"> </w:t>
      </w:r>
      <w:r>
        <w:rPr>
          <w:sz w:val="24"/>
        </w:rPr>
        <w:t>this</w:t>
      </w:r>
      <w:r>
        <w:rPr>
          <w:spacing w:val="-4"/>
          <w:sz w:val="24"/>
        </w:rPr>
        <w:t xml:space="preserve"> </w:t>
      </w:r>
      <w:r>
        <w:rPr>
          <w:sz w:val="24"/>
        </w:rPr>
        <w:t>p</w:t>
      </w:r>
      <w:r>
        <w:rPr>
          <w:sz w:val="24"/>
        </w:rPr>
        <w:t>rocess</w:t>
      </w:r>
      <w:r>
        <w:rPr>
          <w:spacing w:val="-4"/>
          <w:sz w:val="24"/>
        </w:rPr>
        <w:t xml:space="preserve"> </w:t>
      </w:r>
      <w:r>
        <w:rPr>
          <w:sz w:val="24"/>
        </w:rPr>
        <w:t>would be meaningful.</w:t>
      </w:r>
    </w:p>
    <w:p w14:paraId="6D7CF50D" w14:textId="77777777" w:rsidR="00F563CA" w:rsidRDefault="00F563CA">
      <w:pPr>
        <w:pStyle w:val="BodyText"/>
      </w:pPr>
    </w:p>
    <w:p w14:paraId="6DD1F472" w14:textId="77777777" w:rsidR="00F563CA" w:rsidRDefault="00DA1606">
      <w:pPr>
        <w:pStyle w:val="ListParagraph"/>
        <w:numPr>
          <w:ilvl w:val="0"/>
          <w:numId w:val="1"/>
        </w:numPr>
        <w:tabs>
          <w:tab w:val="left" w:pos="821"/>
        </w:tabs>
        <w:ind w:right="496"/>
        <w:jc w:val="both"/>
        <w:rPr>
          <w:sz w:val="24"/>
        </w:rPr>
      </w:pPr>
      <w:r>
        <w:rPr>
          <w:sz w:val="24"/>
        </w:rPr>
        <w:t>The</w:t>
      </w:r>
      <w:r>
        <w:rPr>
          <w:spacing w:val="-2"/>
          <w:sz w:val="24"/>
        </w:rPr>
        <w:t xml:space="preserve"> </w:t>
      </w:r>
      <w:r>
        <w:rPr>
          <w:sz w:val="24"/>
        </w:rPr>
        <w:t>Coalition</w:t>
      </w:r>
      <w:r>
        <w:rPr>
          <w:spacing w:val="-1"/>
          <w:sz w:val="24"/>
        </w:rPr>
        <w:t xml:space="preserve"> </w:t>
      </w:r>
      <w:r>
        <w:rPr>
          <w:sz w:val="24"/>
        </w:rPr>
        <w:t>manages</w:t>
      </w:r>
      <w:r>
        <w:rPr>
          <w:spacing w:val="-3"/>
          <w:sz w:val="24"/>
        </w:rPr>
        <w:t xml:space="preserve"> </w:t>
      </w:r>
      <w:r>
        <w:rPr>
          <w:sz w:val="24"/>
        </w:rPr>
        <w:t>the</w:t>
      </w:r>
      <w:r>
        <w:rPr>
          <w:spacing w:val="-2"/>
          <w:sz w:val="24"/>
        </w:rPr>
        <w:t xml:space="preserve"> </w:t>
      </w:r>
      <w:r>
        <w:rPr>
          <w:sz w:val="24"/>
        </w:rPr>
        <w:t>PDAC</w:t>
      </w:r>
      <w:r>
        <w:rPr>
          <w:spacing w:val="-3"/>
          <w:sz w:val="24"/>
        </w:rPr>
        <w:t xml:space="preserve"> </w:t>
      </w:r>
      <w:r>
        <w:rPr>
          <w:sz w:val="24"/>
        </w:rPr>
        <w:t>process</w:t>
      </w:r>
      <w:r>
        <w:rPr>
          <w:spacing w:val="-3"/>
          <w:sz w:val="24"/>
        </w:rPr>
        <w:t xml:space="preserve"> </w:t>
      </w:r>
      <w:r>
        <w:rPr>
          <w:sz w:val="24"/>
        </w:rPr>
        <w:t>as</w:t>
      </w:r>
      <w:r>
        <w:rPr>
          <w:spacing w:val="-3"/>
          <w:sz w:val="24"/>
        </w:rPr>
        <w:t xml:space="preserve"> </w:t>
      </w:r>
      <w:r>
        <w:rPr>
          <w:sz w:val="24"/>
        </w:rPr>
        <w:t>a</w:t>
      </w:r>
      <w:r>
        <w:rPr>
          <w:spacing w:val="-2"/>
          <w:sz w:val="24"/>
        </w:rPr>
        <w:t xml:space="preserve"> </w:t>
      </w:r>
      <w:r>
        <w:rPr>
          <w:sz w:val="24"/>
        </w:rPr>
        <w:t>service</w:t>
      </w:r>
      <w:r>
        <w:rPr>
          <w:spacing w:val="-3"/>
          <w:sz w:val="24"/>
        </w:rPr>
        <w:t xml:space="preserve"> </w:t>
      </w:r>
      <w:r>
        <w:rPr>
          <w:sz w:val="24"/>
        </w:rPr>
        <w:t>to</w:t>
      </w:r>
      <w:r>
        <w:rPr>
          <w:spacing w:val="-1"/>
          <w:sz w:val="24"/>
        </w:rPr>
        <w:t xml:space="preserve"> </w:t>
      </w:r>
      <w:r>
        <w:rPr>
          <w:sz w:val="24"/>
        </w:rPr>
        <w:t>the</w:t>
      </w:r>
      <w:r>
        <w:rPr>
          <w:spacing w:val="-2"/>
          <w:sz w:val="24"/>
        </w:rPr>
        <w:t xml:space="preserve"> </w:t>
      </w:r>
      <w:r>
        <w:rPr>
          <w:sz w:val="24"/>
        </w:rPr>
        <w:t>community.</w:t>
      </w:r>
      <w:r>
        <w:rPr>
          <w:spacing w:val="-3"/>
          <w:sz w:val="24"/>
        </w:rPr>
        <w:t xml:space="preserve"> </w:t>
      </w:r>
      <w:r>
        <w:rPr>
          <w:sz w:val="24"/>
        </w:rPr>
        <w:t>It</w:t>
      </w:r>
      <w:r>
        <w:rPr>
          <w:spacing w:val="-6"/>
          <w:sz w:val="24"/>
        </w:rPr>
        <w:t xml:space="preserve"> </w:t>
      </w:r>
      <w:r>
        <w:rPr>
          <w:sz w:val="24"/>
        </w:rPr>
        <w:t>offers</w:t>
      </w:r>
      <w:r>
        <w:rPr>
          <w:spacing w:val="-8"/>
          <w:sz w:val="24"/>
        </w:rPr>
        <w:t xml:space="preserve"> </w:t>
      </w:r>
      <w:r>
        <w:rPr>
          <w:sz w:val="24"/>
        </w:rPr>
        <w:t>the opportunity to</w:t>
      </w:r>
      <w:r>
        <w:rPr>
          <w:spacing w:val="-5"/>
          <w:sz w:val="24"/>
        </w:rPr>
        <w:t xml:space="preserve"> </w:t>
      </w:r>
      <w:r>
        <w:rPr>
          <w:sz w:val="24"/>
        </w:rPr>
        <w:t>project</w:t>
      </w:r>
      <w:r>
        <w:rPr>
          <w:spacing w:val="-5"/>
          <w:sz w:val="24"/>
        </w:rPr>
        <w:t xml:space="preserve"> </w:t>
      </w:r>
      <w:r>
        <w:rPr>
          <w:sz w:val="24"/>
        </w:rPr>
        <w:t>sponsors</w:t>
      </w:r>
      <w:r>
        <w:rPr>
          <w:spacing w:val="-2"/>
          <w:sz w:val="24"/>
        </w:rPr>
        <w:t xml:space="preserve"> </w:t>
      </w:r>
      <w:r>
        <w:rPr>
          <w:sz w:val="24"/>
        </w:rPr>
        <w:t>for public</w:t>
      </w:r>
      <w:r>
        <w:rPr>
          <w:spacing w:val="-6"/>
          <w:sz w:val="24"/>
        </w:rPr>
        <w:t xml:space="preserve"> </w:t>
      </w:r>
      <w:r>
        <w:rPr>
          <w:sz w:val="24"/>
        </w:rPr>
        <w:t>vetting,</w:t>
      </w:r>
      <w:r>
        <w:rPr>
          <w:spacing w:val="-7"/>
          <w:sz w:val="24"/>
        </w:rPr>
        <w:t xml:space="preserve"> </w:t>
      </w:r>
      <w:r>
        <w:rPr>
          <w:sz w:val="24"/>
        </w:rPr>
        <w:t>peer review, community input, and recognition for projects of regional merit.</w:t>
      </w:r>
    </w:p>
    <w:p w14:paraId="2A9BBC04" w14:textId="77777777" w:rsidR="00F563CA" w:rsidRDefault="00F563CA">
      <w:pPr>
        <w:pStyle w:val="BodyText"/>
        <w:spacing w:before="1"/>
      </w:pPr>
    </w:p>
    <w:p w14:paraId="3388B002" w14:textId="77777777" w:rsidR="00F563CA" w:rsidRDefault="00DA1606">
      <w:pPr>
        <w:pStyle w:val="ListParagraph"/>
        <w:numPr>
          <w:ilvl w:val="0"/>
          <w:numId w:val="1"/>
        </w:numPr>
        <w:tabs>
          <w:tab w:val="left" w:pos="820"/>
          <w:tab w:val="left" w:pos="821"/>
        </w:tabs>
        <w:ind w:right="257"/>
        <w:rPr>
          <w:sz w:val="24"/>
        </w:rPr>
      </w:pPr>
      <w:r>
        <w:rPr>
          <w:sz w:val="24"/>
        </w:rPr>
        <w:t xml:space="preserve">The Dayton Development Coalition encourages project sponsors to seek public and private funding through whatever means they can </w:t>
      </w:r>
      <w:proofErr w:type="gramStart"/>
      <w:r>
        <w:rPr>
          <w:sz w:val="24"/>
        </w:rPr>
        <w:t>whether or not</w:t>
      </w:r>
      <w:proofErr w:type="gramEnd"/>
      <w:r>
        <w:rPr>
          <w:sz w:val="24"/>
        </w:rPr>
        <w:t xml:space="preserve"> they go through the project priori</w:t>
      </w:r>
      <w:r>
        <w:rPr>
          <w:sz w:val="24"/>
        </w:rPr>
        <w:t>ty process. Neither the Coalition nor the Priority Development and Advocacy</w:t>
      </w:r>
      <w:r>
        <w:rPr>
          <w:spacing w:val="-3"/>
          <w:sz w:val="24"/>
        </w:rPr>
        <w:t xml:space="preserve"> </w:t>
      </w:r>
      <w:r>
        <w:rPr>
          <w:sz w:val="24"/>
        </w:rPr>
        <w:t>Committee</w:t>
      </w:r>
      <w:r>
        <w:rPr>
          <w:spacing w:val="-5"/>
          <w:sz w:val="24"/>
        </w:rPr>
        <w:t xml:space="preserve"> </w:t>
      </w:r>
      <w:r>
        <w:rPr>
          <w:sz w:val="24"/>
        </w:rPr>
        <w:t>(PDAC)</w:t>
      </w:r>
      <w:r>
        <w:rPr>
          <w:spacing w:val="-2"/>
          <w:sz w:val="24"/>
        </w:rPr>
        <w:t xml:space="preserve"> </w:t>
      </w:r>
      <w:r>
        <w:rPr>
          <w:sz w:val="24"/>
        </w:rPr>
        <w:t>are</w:t>
      </w:r>
      <w:r>
        <w:rPr>
          <w:spacing w:val="-8"/>
          <w:sz w:val="24"/>
        </w:rPr>
        <w:t xml:space="preserve"> </w:t>
      </w:r>
      <w:r>
        <w:rPr>
          <w:sz w:val="24"/>
        </w:rPr>
        <w:t>gatekeepers</w:t>
      </w:r>
      <w:r>
        <w:rPr>
          <w:spacing w:val="-5"/>
          <w:sz w:val="24"/>
        </w:rPr>
        <w:t xml:space="preserve"> </w:t>
      </w:r>
      <w:r>
        <w:rPr>
          <w:sz w:val="24"/>
        </w:rPr>
        <w:t>to</w:t>
      </w:r>
      <w:r>
        <w:rPr>
          <w:spacing w:val="-6"/>
          <w:sz w:val="24"/>
        </w:rPr>
        <w:t xml:space="preserve"> </w:t>
      </w:r>
      <w:r>
        <w:rPr>
          <w:sz w:val="24"/>
        </w:rPr>
        <w:t>any</w:t>
      </w:r>
      <w:r>
        <w:rPr>
          <w:spacing w:val="-3"/>
          <w:sz w:val="24"/>
        </w:rPr>
        <w:t xml:space="preserve"> </w:t>
      </w:r>
      <w:r>
        <w:rPr>
          <w:sz w:val="24"/>
        </w:rPr>
        <w:t>external</w:t>
      </w:r>
      <w:r>
        <w:rPr>
          <w:spacing w:val="-3"/>
          <w:sz w:val="24"/>
        </w:rPr>
        <w:t xml:space="preserve"> </w:t>
      </w:r>
      <w:r>
        <w:rPr>
          <w:sz w:val="24"/>
        </w:rPr>
        <w:t>funding</w:t>
      </w:r>
      <w:r>
        <w:rPr>
          <w:spacing w:val="-7"/>
          <w:sz w:val="24"/>
        </w:rPr>
        <w:t xml:space="preserve"> </w:t>
      </w:r>
      <w:r>
        <w:rPr>
          <w:sz w:val="24"/>
        </w:rPr>
        <w:t>source,</w:t>
      </w:r>
      <w:r>
        <w:rPr>
          <w:spacing w:val="-1"/>
          <w:sz w:val="24"/>
        </w:rPr>
        <w:t xml:space="preserve"> </w:t>
      </w:r>
      <w:r>
        <w:rPr>
          <w:sz w:val="24"/>
        </w:rPr>
        <w:t>public</w:t>
      </w:r>
      <w:r>
        <w:rPr>
          <w:spacing w:val="-4"/>
          <w:sz w:val="24"/>
        </w:rPr>
        <w:t xml:space="preserve"> </w:t>
      </w:r>
      <w:r>
        <w:rPr>
          <w:sz w:val="24"/>
        </w:rPr>
        <w:t xml:space="preserve">or </w:t>
      </w:r>
      <w:r>
        <w:rPr>
          <w:spacing w:val="-2"/>
          <w:sz w:val="24"/>
        </w:rPr>
        <w:t>private.</w:t>
      </w:r>
    </w:p>
    <w:p w14:paraId="1DD50C4E" w14:textId="77777777" w:rsidR="00F563CA" w:rsidRDefault="00F563CA">
      <w:pPr>
        <w:pStyle w:val="BodyText"/>
        <w:spacing w:before="9"/>
        <w:rPr>
          <w:sz w:val="23"/>
        </w:rPr>
      </w:pPr>
    </w:p>
    <w:p w14:paraId="1145BC12" w14:textId="77777777" w:rsidR="00F563CA" w:rsidRDefault="00DA1606">
      <w:pPr>
        <w:pStyle w:val="ListParagraph"/>
        <w:numPr>
          <w:ilvl w:val="0"/>
          <w:numId w:val="1"/>
        </w:numPr>
        <w:tabs>
          <w:tab w:val="left" w:pos="820"/>
          <w:tab w:val="left" w:pos="821"/>
        </w:tabs>
        <w:ind w:right="373"/>
        <w:rPr>
          <w:sz w:val="24"/>
        </w:rPr>
      </w:pPr>
      <w:r>
        <w:rPr>
          <w:sz w:val="24"/>
        </w:rPr>
        <w:t>Recommendations by the PDAC project priority process are strictly advisory. Elected officials</w:t>
      </w:r>
      <w:r>
        <w:rPr>
          <w:spacing w:val="-5"/>
          <w:sz w:val="24"/>
        </w:rPr>
        <w:t xml:space="preserve"> </w:t>
      </w:r>
      <w:r>
        <w:rPr>
          <w:sz w:val="24"/>
        </w:rPr>
        <w:t>e</w:t>
      </w:r>
      <w:r>
        <w:rPr>
          <w:sz w:val="24"/>
        </w:rPr>
        <w:t>xercise</w:t>
      </w:r>
      <w:r>
        <w:rPr>
          <w:spacing w:val="-4"/>
          <w:sz w:val="24"/>
        </w:rPr>
        <w:t xml:space="preserve"> </w:t>
      </w:r>
      <w:r>
        <w:rPr>
          <w:sz w:val="24"/>
        </w:rPr>
        <w:t>independent</w:t>
      </w:r>
      <w:r>
        <w:rPr>
          <w:spacing w:val="-4"/>
          <w:sz w:val="24"/>
        </w:rPr>
        <w:t xml:space="preserve"> </w:t>
      </w:r>
      <w:r>
        <w:rPr>
          <w:sz w:val="24"/>
        </w:rPr>
        <w:t>judgment,</w:t>
      </w:r>
      <w:r>
        <w:rPr>
          <w:spacing w:val="-5"/>
          <w:sz w:val="24"/>
        </w:rPr>
        <w:t xml:space="preserve"> </w:t>
      </w:r>
      <w:r>
        <w:rPr>
          <w:sz w:val="24"/>
        </w:rPr>
        <w:t>sometimes</w:t>
      </w:r>
      <w:r>
        <w:rPr>
          <w:spacing w:val="-5"/>
          <w:sz w:val="24"/>
        </w:rPr>
        <w:t xml:space="preserve"> </w:t>
      </w:r>
      <w:r>
        <w:rPr>
          <w:sz w:val="24"/>
        </w:rPr>
        <w:t>using</w:t>
      </w:r>
      <w:r>
        <w:rPr>
          <w:spacing w:val="-4"/>
          <w:sz w:val="24"/>
        </w:rPr>
        <w:t xml:space="preserve"> </w:t>
      </w:r>
      <w:r>
        <w:rPr>
          <w:sz w:val="24"/>
        </w:rPr>
        <w:t>the</w:t>
      </w:r>
      <w:r>
        <w:rPr>
          <w:spacing w:val="-4"/>
          <w:sz w:val="24"/>
        </w:rPr>
        <w:t xml:space="preserve"> </w:t>
      </w:r>
      <w:r>
        <w:rPr>
          <w:sz w:val="24"/>
        </w:rPr>
        <w:t>recommendations</w:t>
      </w:r>
      <w:r>
        <w:rPr>
          <w:spacing w:val="-5"/>
          <w:sz w:val="24"/>
        </w:rPr>
        <w:t xml:space="preserve"> </w:t>
      </w:r>
      <w:r>
        <w:rPr>
          <w:sz w:val="24"/>
        </w:rPr>
        <w:t>as</w:t>
      </w:r>
      <w:r>
        <w:rPr>
          <w:spacing w:val="-5"/>
          <w:sz w:val="24"/>
        </w:rPr>
        <w:t xml:space="preserve"> </w:t>
      </w:r>
      <w:r>
        <w:rPr>
          <w:sz w:val="24"/>
        </w:rPr>
        <w:t>one measure for consideration.</w:t>
      </w:r>
    </w:p>
    <w:p w14:paraId="3B4CA6B4" w14:textId="77777777" w:rsidR="00F563CA" w:rsidRDefault="00F563CA">
      <w:pPr>
        <w:pStyle w:val="BodyText"/>
        <w:spacing w:before="2"/>
      </w:pPr>
    </w:p>
    <w:p w14:paraId="06A408A8" w14:textId="77777777" w:rsidR="00F563CA" w:rsidRDefault="00DA1606">
      <w:pPr>
        <w:pStyle w:val="ListParagraph"/>
        <w:numPr>
          <w:ilvl w:val="0"/>
          <w:numId w:val="1"/>
        </w:numPr>
        <w:tabs>
          <w:tab w:val="left" w:pos="820"/>
          <w:tab w:val="left" w:pos="821"/>
        </w:tabs>
        <w:rPr>
          <w:sz w:val="24"/>
        </w:rPr>
      </w:pPr>
      <w:r>
        <w:rPr>
          <w:sz w:val="24"/>
        </w:rPr>
        <w:t>Project sponsors are responsible for their own advocacy for project funding, either through</w:t>
      </w:r>
      <w:r>
        <w:rPr>
          <w:spacing w:val="-3"/>
          <w:sz w:val="24"/>
        </w:rPr>
        <w:t xml:space="preserve"> </w:t>
      </w:r>
      <w:r>
        <w:rPr>
          <w:sz w:val="24"/>
        </w:rPr>
        <w:t>government</w:t>
      </w:r>
      <w:r>
        <w:rPr>
          <w:spacing w:val="-8"/>
          <w:sz w:val="24"/>
        </w:rPr>
        <w:t xml:space="preserve"> </w:t>
      </w:r>
      <w:r>
        <w:rPr>
          <w:sz w:val="24"/>
        </w:rPr>
        <w:t>or</w:t>
      </w:r>
      <w:r>
        <w:rPr>
          <w:spacing w:val="-6"/>
          <w:sz w:val="24"/>
        </w:rPr>
        <w:t xml:space="preserve"> </w:t>
      </w:r>
      <w:r>
        <w:rPr>
          <w:sz w:val="24"/>
        </w:rPr>
        <w:t>non-government</w:t>
      </w:r>
      <w:r>
        <w:rPr>
          <w:spacing w:val="-3"/>
          <w:sz w:val="24"/>
        </w:rPr>
        <w:t xml:space="preserve"> </w:t>
      </w:r>
      <w:r>
        <w:rPr>
          <w:sz w:val="24"/>
        </w:rPr>
        <w:t>sources.</w:t>
      </w:r>
      <w:r>
        <w:rPr>
          <w:spacing w:val="-5"/>
          <w:sz w:val="24"/>
        </w:rPr>
        <w:t xml:space="preserve"> </w:t>
      </w:r>
      <w:r>
        <w:rPr>
          <w:sz w:val="24"/>
        </w:rPr>
        <w:t>Neither</w:t>
      </w:r>
      <w:r>
        <w:rPr>
          <w:spacing w:val="-2"/>
          <w:sz w:val="24"/>
        </w:rPr>
        <w:t xml:space="preserve"> </w:t>
      </w:r>
      <w:r>
        <w:rPr>
          <w:sz w:val="24"/>
        </w:rPr>
        <w:t>the</w:t>
      </w:r>
      <w:r>
        <w:rPr>
          <w:spacing w:val="-3"/>
          <w:sz w:val="24"/>
        </w:rPr>
        <w:t xml:space="preserve"> </w:t>
      </w:r>
      <w:r>
        <w:rPr>
          <w:sz w:val="24"/>
        </w:rPr>
        <w:t>PDAC</w:t>
      </w:r>
      <w:r>
        <w:rPr>
          <w:spacing w:val="-4"/>
          <w:sz w:val="24"/>
        </w:rPr>
        <w:t xml:space="preserve"> </w:t>
      </w:r>
      <w:r>
        <w:rPr>
          <w:sz w:val="24"/>
        </w:rPr>
        <w:t>nor the</w:t>
      </w:r>
      <w:r>
        <w:rPr>
          <w:spacing w:val="-3"/>
          <w:sz w:val="24"/>
        </w:rPr>
        <w:t xml:space="preserve"> </w:t>
      </w:r>
      <w:r>
        <w:rPr>
          <w:sz w:val="24"/>
        </w:rPr>
        <w:t>Coalition</w:t>
      </w:r>
      <w:r>
        <w:rPr>
          <w:spacing w:val="-7"/>
          <w:sz w:val="24"/>
        </w:rPr>
        <w:t xml:space="preserve"> </w:t>
      </w:r>
      <w:r>
        <w:rPr>
          <w:sz w:val="24"/>
        </w:rPr>
        <w:t xml:space="preserve">can be expected to lead efforts to provide funding for any project, including recommended </w:t>
      </w:r>
      <w:r>
        <w:rPr>
          <w:spacing w:val="-2"/>
          <w:sz w:val="24"/>
        </w:rPr>
        <w:t>projects.</w:t>
      </w:r>
    </w:p>
    <w:sectPr w:rsidR="00F563CA">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E8A"/>
    <w:multiLevelType w:val="hybridMultilevel"/>
    <w:tmpl w:val="60647BD6"/>
    <w:lvl w:ilvl="0" w:tplc="54B07E92">
      <w:numFmt w:val="bullet"/>
      <w:lvlText w:val=""/>
      <w:lvlJc w:val="left"/>
      <w:pPr>
        <w:ind w:left="821" w:hanging="361"/>
      </w:pPr>
      <w:rPr>
        <w:rFonts w:ascii="Symbol" w:eastAsia="Symbol" w:hAnsi="Symbol" w:cs="Symbol" w:hint="default"/>
        <w:b w:val="0"/>
        <w:bCs w:val="0"/>
        <w:i w:val="0"/>
        <w:iCs w:val="0"/>
        <w:w w:val="100"/>
        <w:sz w:val="24"/>
        <w:szCs w:val="24"/>
        <w:lang w:val="en-US" w:eastAsia="en-US" w:bidi="ar-SA"/>
      </w:rPr>
    </w:lvl>
    <w:lvl w:ilvl="1" w:tplc="0422D5DA">
      <w:numFmt w:val="bullet"/>
      <w:lvlText w:val="•"/>
      <w:lvlJc w:val="left"/>
      <w:pPr>
        <w:ind w:left="1692" w:hanging="361"/>
      </w:pPr>
      <w:rPr>
        <w:rFonts w:hint="default"/>
        <w:lang w:val="en-US" w:eastAsia="en-US" w:bidi="ar-SA"/>
      </w:rPr>
    </w:lvl>
    <w:lvl w:ilvl="2" w:tplc="B420A1A0">
      <w:numFmt w:val="bullet"/>
      <w:lvlText w:val="•"/>
      <w:lvlJc w:val="left"/>
      <w:pPr>
        <w:ind w:left="2564" w:hanging="361"/>
      </w:pPr>
      <w:rPr>
        <w:rFonts w:hint="default"/>
        <w:lang w:val="en-US" w:eastAsia="en-US" w:bidi="ar-SA"/>
      </w:rPr>
    </w:lvl>
    <w:lvl w:ilvl="3" w:tplc="01E28490">
      <w:numFmt w:val="bullet"/>
      <w:lvlText w:val="•"/>
      <w:lvlJc w:val="left"/>
      <w:pPr>
        <w:ind w:left="3436" w:hanging="361"/>
      </w:pPr>
      <w:rPr>
        <w:rFonts w:hint="default"/>
        <w:lang w:val="en-US" w:eastAsia="en-US" w:bidi="ar-SA"/>
      </w:rPr>
    </w:lvl>
    <w:lvl w:ilvl="4" w:tplc="F196861C">
      <w:numFmt w:val="bullet"/>
      <w:lvlText w:val="•"/>
      <w:lvlJc w:val="left"/>
      <w:pPr>
        <w:ind w:left="4308" w:hanging="361"/>
      </w:pPr>
      <w:rPr>
        <w:rFonts w:hint="default"/>
        <w:lang w:val="en-US" w:eastAsia="en-US" w:bidi="ar-SA"/>
      </w:rPr>
    </w:lvl>
    <w:lvl w:ilvl="5" w:tplc="59F0AAC6">
      <w:numFmt w:val="bullet"/>
      <w:lvlText w:val="•"/>
      <w:lvlJc w:val="left"/>
      <w:pPr>
        <w:ind w:left="5180" w:hanging="361"/>
      </w:pPr>
      <w:rPr>
        <w:rFonts w:hint="default"/>
        <w:lang w:val="en-US" w:eastAsia="en-US" w:bidi="ar-SA"/>
      </w:rPr>
    </w:lvl>
    <w:lvl w:ilvl="6" w:tplc="E5BE5ED8">
      <w:numFmt w:val="bullet"/>
      <w:lvlText w:val="•"/>
      <w:lvlJc w:val="left"/>
      <w:pPr>
        <w:ind w:left="6052" w:hanging="361"/>
      </w:pPr>
      <w:rPr>
        <w:rFonts w:hint="default"/>
        <w:lang w:val="en-US" w:eastAsia="en-US" w:bidi="ar-SA"/>
      </w:rPr>
    </w:lvl>
    <w:lvl w:ilvl="7" w:tplc="13FE46DC">
      <w:numFmt w:val="bullet"/>
      <w:lvlText w:val="•"/>
      <w:lvlJc w:val="left"/>
      <w:pPr>
        <w:ind w:left="6924" w:hanging="361"/>
      </w:pPr>
      <w:rPr>
        <w:rFonts w:hint="default"/>
        <w:lang w:val="en-US" w:eastAsia="en-US" w:bidi="ar-SA"/>
      </w:rPr>
    </w:lvl>
    <w:lvl w:ilvl="8" w:tplc="D92CFC7E">
      <w:numFmt w:val="bullet"/>
      <w:lvlText w:val="•"/>
      <w:lvlJc w:val="left"/>
      <w:pPr>
        <w:ind w:left="7796" w:hanging="361"/>
      </w:pPr>
      <w:rPr>
        <w:rFonts w:hint="default"/>
        <w:lang w:val="en-US" w:eastAsia="en-US" w:bidi="ar-SA"/>
      </w:rPr>
    </w:lvl>
  </w:abstractNum>
  <w:num w:numId="1" w16cid:durableId="34806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563CA"/>
    <w:rsid w:val="00DA1606"/>
    <w:rsid w:val="00F5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3BD5"/>
  <w15:docId w15:val="{5007A647-B69D-433B-ADCC-65C3C8B3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1"/>
      <w:ind w:left="2548" w:right="900" w:hanging="1664"/>
    </w:pPr>
    <w:rPr>
      <w:rFonts w:ascii="Arial" w:eastAsia="Arial" w:hAnsi="Arial" w:cs="Arial"/>
      <w:b/>
      <w:bCs/>
      <w:sz w:val="26"/>
      <w:szCs w:val="26"/>
    </w:rPr>
  </w:style>
  <w:style w:type="paragraph" w:styleId="ListParagraph">
    <w:name w:val="List Paragraph"/>
    <w:basedOn w:val="Normal"/>
    <w:uiPriority w:val="1"/>
    <w:qFormat/>
    <w:pPr>
      <w:ind w:left="821" w:right="10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2964</Characters>
  <Application>Microsoft Office Word</Application>
  <DocSecurity>4</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Tyler Clogg</cp:lastModifiedBy>
  <cp:revision>2</cp:revision>
  <dcterms:created xsi:type="dcterms:W3CDTF">2022-09-06T15:18:00Z</dcterms:created>
  <dcterms:modified xsi:type="dcterms:W3CDTF">2022-09-06T15:18:00Z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for Microsoft 365</vt:lpwstr>
  </property>
  <property fmtid="{D5CDD505-2E9C-101B-9397-08002B2CF9AE}" pid="4" name="LastSaved">
    <vt:filetime>2022-09-06T00:00:00Z</vt:filetime>
  </property>
  <property fmtid="{D5CDD505-2E9C-101B-9397-08002B2CF9AE}" pid="5" name="Producer">
    <vt:lpwstr>Microsoft® Word for Microsoft 365</vt:lpwstr>
  </property>
</Properties>
</file>